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D9F" w:rsidRDefault="00082274">
      <w:pPr>
        <w:tabs>
          <w:tab w:val="left" w:pos="3275"/>
        </w:tabs>
        <w:spacing w:before="171"/>
        <w:ind w:right="1"/>
        <w:jc w:val="center"/>
        <w:rPr>
          <w:b/>
          <w:sz w:val="24"/>
        </w:rPr>
      </w:pPr>
      <w:r>
        <w:rPr>
          <w:b/>
          <w:spacing w:val="-2"/>
          <w:sz w:val="24"/>
        </w:rPr>
        <w:t>ORDINANC</w:t>
      </w:r>
      <w:bookmarkStart w:id="0" w:name="_GoBack"/>
      <w:bookmarkEnd w:id="0"/>
      <w:r>
        <w:rPr>
          <w:b/>
          <w:spacing w:val="-2"/>
          <w:sz w:val="24"/>
        </w:rPr>
        <w:t>E</w:t>
      </w:r>
      <w:r>
        <w:rPr>
          <w:b/>
          <w:spacing w:val="1"/>
          <w:sz w:val="24"/>
        </w:rPr>
        <w:t xml:space="preserve"> </w:t>
      </w:r>
      <w:r>
        <w:rPr>
          <w:b/>
          <w:spacing w:val="-5"/>
          <w:sz w:val="24"/>
        </w:rPr>
        <w:t>NO.</w:t>
      </w:r>
      <w:r>
        <w:rPr>
          <w:b/>
          <w:sz w:val="24"/>
          <w:u w:val="single"/>
        </w:rPr>
        <w:tab/>
      </w:r>
    </w:p>
    <w:p w:rsidR="00A30D9F" w:rsidRDefault="00A30D9F">
      <w:pPr>
        <w:pStyle w:val="BodyText"/>
        <w:spacing w:before="2"/>
        <w:rPr>
          <w:b/>
          <w:sz w:val="16"/>
        </w:rPr>
      </w:pPr>
    </w:p>
    <w:p w:rsidR="00A30D9F" w:rsidRDefault="00082274" w:rsidP="00027A5B">
      <w:pPr>
        <w:spacing w:before="90"/>
        <w:ind w:left="796" w:right="800"/>
        <w:jc w:val="center"/>
        <w:rPr>
          <w:b/>
          <w:sz w:val="24"/>
        </w:rPr>
      </w:pPr>
      <w:r>
        <w:rPr>
          <w:b/>
          <w:sz w:val="24"/>
        </w:rPr>
        <w:t xml:space="preserve">AN ORDINANCE OF WEBER COUNTY AMENDING </w:t>
      </w:r>
      <w:r w:rsidR="003C265E">
        <w:rPr>
          <w:b/>
          <w:sz w:val="24"/>
        </w:rPr>
        <w:t xml:space="preserve">CHAPTER 2-10 “ADMINISTRATIVE APPEALS” </w:t>
      </w:r>
      <w:r w:rsidR="00027A5B">
        <w:rPr>
          <w:b/>
          <w:sz w:val="24"/>
        </w:rPr>
        <w:t>OF THE WEBER COUNTY CODE OF ORDINANCES</w:t>
      </w:r>
    </w:p>
    <w:p w:rsidR="00A30D9F" w:rsidRDefault="00A30D9F">
      <w:pPr>
        <w:pStyle w:val="BodyText"/>
        <w:spacing w:before="7"/>
        <w:rPr>
          <w:b/>
          <w:sz w:val="23"/>
        </w:rPr>
      </w:pPr>
    </w:p>
    <w:p w:rsidR="00A30D9F" w:rsidRDefault="00FE041E">
      <w:pPr>
        <w:pStyle w:val="BodyText"/>
        <w:ind w:left="100" w:right="484" w:firstLine="719"/>
        <w:jc w:val="both"/>
      </w:pPr>
      <w:r>
        <w:rPr>
          <w:b/>
        </w:rPr>
        <w:t xml:space="preserve">WHEREAS, </w:t>
      </w:r>
      <w:r>
        <w:t>in 2023 the Utah Legislature passed H.B. 351 which requires that every county establish an appeal authority to hear and decide appeals from a county recorder’s application of rules made by the County Recorder Standards Board; and</w:t>
      </w:r>
    </w:p>
    <w:p w:rsidR="00A30D9F" w:rsidRDefault="00A30D9F">
      <w:pPr>
        <w:pStyle w:val="BodyText"/>
      </w:pPr>
    </w:p>
    <w:p w:rsidR="00A30D9F" w:rsidRDefault="00082274">
      <w:pPr>
        <w:pStyle w:val="BodyText"/>
        <w:ind w:left="100" w:right="62" w:firstLine="719"/>
      </w:pPr>
      <w:r>
        <w:rPr>
          <w:b/>
        </w:rPr>
        <w:t>WHEREAS,</w:t>
      </w:r>
      <w:r>
        <w:rPr>
          <w:b/>
          <w:spacing w:val="-4"/>
        </w:rPr>
        <w:t xml:space="preserve"> </w:t>
      </w:r>
      <w:r w:rsidR="00FE041E">
        <w:rPr>
          <w:spacing w:val="-4"/>
        </w:rPr>
        <w:t xml:space="preserve">Weber County desires to amend the language contained in </w:t>
      </w:r>
      <w:r>
        <w:rPr>
          <w:spacing w:val="-4"/>
        </w:rPr>
        <w:t>Chapter 2-10 “Administrative Appeals” of the Weber County Code of Ordinances to comply with the requirements of H.B. 351;</w:t>
      </w:r>
      <w:r w:rsidR="00FE041E">
        <w:rPr>
          <w:spacing w:val="-4"/>
        </w:rPr>
        <w:t xml:space="preserve"> </w:t>
      </w:r>
      <w:r>
        <w:t>and</w:t>
      </w:r>
    </w:p>
    <w:p w:rsidR="00A30D9F" w:rsidRDefault="00A30D9F">
      <w:pPr>
        <w:pStyle w:val="BodyText"/>
        <w:spacing w:before="1"/>
      </w:pPr>
    </w:p>
    <w:p w:rsidR="00A30D9F" w:rsidRDefault="00082274">
      <w:pPr>
        <w:pStyle w:val="BodyText"/>
        <w:ind w:left="100" w:right="180" w:firstLine="719"/>
        <w:rPr>
          <w:b/>
        </w:rPr>
      </w:pPr>
      <w:r>
        <w:rPr>
          <w:b/>
        </w:rPr>
        <w:t>NOW</w:t>
      </w:r>
      <w:r>
        <w:rPr>
          <w:b/>
          <w:spacing w:val="-3"/>
        </w:rPr>
        <w:t xml:space="preserve"> </w:t>
      </w:r>
      <w:r>
        <w:rPr>
          <w:b/>
        </w:rPr>
        <w:t>THEREFORE</w:t>
      </w:r>
      <w:r>
        <w:t>,</w:t>
      </w:r>
      <w:r>
        <w:rPr>
          <w:spacing w:val="-3"/>
        </w:rPr>
        <w:t xml:space="preserve"> </w:t>
      </w:r>
      <w:r>
        <w:t>the</w:t>
      </w:r>
      <w:r>
        <w:rPr>
          <w:spacing w:val="-3"/>
        </w:rPr>
        <w:t xml:space="preserve"> </w:t>
      </w:r>
      <w:r>
        <w:t>Board</w:t>
      </w:r>
      <w:r>
        <w:rPr>
          <w:spacing w:val="-3"/>
        </w:rPr>
        <w:t xml:space="preserve"> </w:t>
      </w:r>
      <w:r>
        <w:t>of</w:t>
      </w:r>
      <w:r>
        <w:rPr>
          <w:spacing w:val="-5"/>
        </w:rPr>
        <w:t xml:space="preserve"> </w:t>
      </w:r>
      <w:r>
        <w:t>County</w:t>
      </w:r>
      <w:r>
        <w:rPr>
          <w:spacing w:val="-8"/>
        </w:rPr>
        <w:t xml:space="preserve"> </w:t>
      </w:r>
      <w:r>
        <w:t>Commissioners</w:t>
      </w:r>
      <w:r>
        <w:rPr>
          <w:spacing w:val="-3"/>
        </w:rPr>
        <w:t xml:space="preserve"> </w:t>
      </w:r>
      <w:r>
        <w:t>of</w:t>
      </w:r>
      <w:r>
        <w:rPr>
          <w:spacing w:val="-3"/>
        </w:rPr>
        <w:t xml:space="preserve"> </w:t>
      </w:r>
      <w:r>
        <w:t>Weber</w:t>
      </w:r>
      <w:r>
        <w:rPr>
          <w:spacing w:val="-2"/>
        </w:rPr>
        <w:t xml:space="preserve"> </w:t>
      </w:r>
      <w:r>
        <w:t>County</w:t>
      </w:r>
      <w:r>
        <w:rPr>
          <w:spacing w:val="-8"/>
        </w:rPr>
        <w:t xml:space="preserve"> </w:t>
      </w:r>
      <w:r>
        <w:t>ordains</w:t>
      </w:r>
      <w:r>
        <w:rPr>
          <w:spacing w:val="-1"/>
        </w:rPr>
        <w:t xml:space="preserve"> </w:t>
      </w:r>
      <w:r>
        <w:t xml:space="preserve">as follows: </w:t>
      </w:r>
      <w:r w:rsidR="00027A5B">
        <w:t xml:space="preserve">Chapter 2-10 </w:t>
      </w:r>
      <w:r>
        <w:t xml:space="preserve">of the Weber County </w:t>
      </w:r>
      <w:r w:rsidR="00027A5B">
        <w:t>Code of Ordinances</w:t>
      </w:r>
      <w:r w:rsidR="00FE041E">
        <w:t>, shall be amended</w:t>
      </w:r>
      <w:r>
        <w:t xml:space="preserve"> </w:t>
      </w:r>
      <w:r w:rsidR="00027A5B">
        <w:t xml:space="preserve">to read as follows </w:t>
      </w:r>
      <w:r>
        <w:t>in "</w:t>
      </w:r>
      <w:r w:rsidR="00027A5B">
        <w:rPr>
          <w:b/>
        </w:rPr>
        <w:t xml:space="preserve">Attachment A". </w:t>
      </w:r>
    </w:p>
    <w:p w:rsidR="00027A5B" w:rsidRDefault="00027A5B">
      <w:pPr>
        <w:pStyle w:val="BodyText"/>
        <w:ind w:left="100" w:right="180" w:firstLine="719"/>
      </w:pPr>
    </w:p>
    <w:p w:rsidR="00A30D9F" w:rsidRDefault="00082274">
      <w:pPr>
        <w:pStyle w:val="BodyText"/>
        <w:spacing w:before="127"/>
        <w:ind w:left="820"/>
      </w:pPr>
      <w:r>
        <w:t>This</w:t>
      </w:r>
      <w:r>
        <w:rPr>
          <w:spacing w:val="-5"/>
        </w:rPr>
        <w:t xml:space="preserve"> </w:t>
      </w:r>
      <w:r>
        <w:t>Ordinance</w:t>
      </w:r>
      <w:r>
        <w:rPr>
          <w:spacing w:val="-5"/>
        </w:rPr>
        <w:t xml:space="preserve"> </w:t>
      </w:r>
      <w:r>
        <w:t>shall</w:t>
      </w:r>
      <w:r>
        <w:rPr>
          <w:spacing w:val="-5"/>
        </w:rPr>
        <w:t xml:space="preserve"> </w:t>
      </w:r>
      <w:r>
        <w:t>be</w:t>
      </w:r>
      <w:r>
        <w:rPr>
          <w:spacing w:val="-5"/>
        </w:rPr>
        <w:t xml:space="preserve"> </w:t>
      </w:r>
      <w:r>
        <w:t>effective</w:t>
      </w:r>
      <w:r>
        <w:rPr>
          <w:spacing w:val="-6"/>
        </w:rPr>
        <w:t xml:space="preserve"> </w:t>
      </w:r>
      <w:r>
        <w:t>15</w:t>
      </w:r>
      <w:r>
        <w:rPr>
          <w:spacing w:val="-4"/>
        </w:rPr>
        <w:t xml:space="preserve"> </w:t>
      </w:r>
      <w:r>
        <w:t>days</w:t>
      </w:r>
      <w:r>
        <w:rPr>
          <w:spacing w:val="-4"/>
        </w:rPr>
        <w:t xml:space="preserve"> </w:t>
      </w:r>
      <w:r>
        <w:t>after</w:t>
      </w:r>
      <w:r>
        <w:rPr>
          <w:spacing w:val="-4"/>
        </w:rPr>
        <w:t xml:space="preserve"> </w:t>
      </w:r>
      <w:r>
        <w:t>publication</w:t>
      </w:r>
      <w:r>
        <w:rPr>
          <w:spacing w:val="-4"/>
        </w:rPr>
        <w:t xml:space="preserve"> </w:t>
      </w:r>
      <w:r>
        <w:t>in</w:t>
      </w:r>
      <w:r>
        <w:rPr>
          <w:spacing w:val="-4"/>
        </w:rPr>
        <w:t xml:space="preserve"> </w:t>
      </w:r>
      <w:r>
        <w:t>the</w:t>
      </w:r>
      <w:r>
        <w:rPr>
          <w:spacing w:val="-5"/>
        </w:rPr>
        <w:t xml:space="preserve"> </w:t>
      </w:r>
      <w:r>
        <w:t>Standard</w:t>
      </w:r>
      <w:r>
        <w:rPr>
          <w:spacing w:val="-4"/>
        </w:rPr>
        <w:t xml:space="preserve"> </w:t>
      </w:r>
      <w:r>
        <w:rPr>
          <w:spacing w:val="-2"/>
        </w:rPr>
        <w:t>Exam</w:t>
      </w:r>
      <w:r>
        <w:rPr>
          <w:spacing w:val="-2"/>
        </w:rPr>
        <w:t>iner.</w:t>
      </w:r>
    </w:p>
    <w:p w:rsidR="00A30D9F" w:rsidRDefault="00A30D9F">
      <w:pPr>
        <w:pStyle w:val="BodyText"/>
        <w:rPr>
          <w:sz w:val="26"/>
        </w:rPr>
      </w:pPr>
    </w:p>
    <w:p w:rsidR="00A30D9F" w:rsidRDefault="00A30D9F">
      <w:pPr>
        <w:pStyle w:val="BodyText"/>
        <w:rPr>
          <w:sz w:val="22"/>
        </w:rPr>
      </w:pPr>
    </w:p>
    <w:p w:rsidR="00A30D9F" w:rsidRDefault="00082274">
      <w:pPr>
        <w:pStyle w:val="BodyText"/>
        <w:tabs>
          <w:tab w:val="left" w:pos="8653"/>
        </w:tabs>
        <w:ind w:left="820"/>
      </w:pPr>
      <w:r>
        <w:t>PASSED,</w:t>
      </w:r>
      <w:r>
        <w:rPr>
          <w:spacing w:val="-7"/>
        </w:rPr>
        <w:t xml:space="preserve"> </w:t>
      </w:r>
      <w:r>
        <w:t>ADOPTED</w:t>
      </w:r>
      <w:r>
        <w:rPr>
          <w:spacing w:val="-7"/>
        </w:rPr>
        <w:t xml:space="preserve"> </w:t>
      </w:r>
      <w:r>
        <w:t>AND</w:t>
      </w:r>
      <w:r>
        <w:rPr>
          <w:spacing w:val="-8"/>
        </w:rPr>
        <w:t xml:space="preserve"> </w:t>
      </w:r>
      <w:r>
        <w:t>A</w:t>
      </w:r>
      <w:r>
        <w:rPr>
          <w:spacing w:val="-7"/>
        </w:rPr>
        <w:t xml:space="preserve"> </w:t>
      </w:r>
      <w:r>
        <w:t>SYNOPSIS</w:t>
      </w:r>
      <w:r>
        <w:rPr>
          <w:spacing w:val="-7"/>
        </w:rPr>
        <w:t xml:space="preserve"> </w:t>
      </w:r>
      <w:r>
        <w:t>ORDERED</w:t>
      </w:r>
      <w:r>
        <w:rPr>
          <w:spacing w:val="-7"/>
        </w:rPr>
        <w:t xml:space="preserve"> </w:t>
      </w:r>
      <w:r>
        <w:t>PUBLISHED</w:t>
      </w:r>
      <w:r>
        <w:rPr>
          <w:spacing w:val="-7"/>
        </w:rPr>
        <w:t xml:space="preserve"> </w:t>
      </w:r>
      <w:r>
        <w:t>this</w:t>
      </w:r>
      <w:r>
        <w:rPr>
          <w:spacing w:val="-5"/>
        </w:rPr>
        <w:t xml:space="preserve"> </w:t>
      </w:r>
      <w:r>
        <w:rPr>
          <w:u w:val="single"/>
        </w:rPr>
        <w:tab/>
      </w:r>
      <w:r>
        <w:t>day</w:t>
      </w:r>
      <w:r>
        <w:rPr>
          <w:spacing w:val="-4"/>
        </w:rPr>
        <w:t xml:space="preserve"> </w:t>
      </w:r>
      <w:r>
        <w:rPr>
          <w:spacing w:val="-5"/>
        </w:rPr>
        <w:t>of</w:t>
      </w:r>
    </w:p>
    <w:p w:rsidR="00A30D9F" w:rsidRDefault="00A30D9F">
      <w:pPr>
        <w:pStyle w:val="BodyText"/>
        <w:spacing w:before="3"/>
        <w:rPr>
          <w:sz w:val="16"/>
        </w:rPr>
      </w:pPr>
    </w:p>
    <w:p w:rsidR="00A30D9F" w:rsidRDefault="00082274">
      <w:pPr>
        <w:pStyle w:val="BodyText"/>
        <w:tabs>
          <w:tab w:val="left" w:pos="3460"/>
        </w:tabs>
        <w:spacing w:before="90"/>
        <w:ind w:left="820"/>
      </w:pPr>
      <w:r>
        <w:rPr>
          <w:u w:val="single"/>
        </w:rPr>
        <w:tab/>
      </w:r>
      <w:r>
        <w:t xml:space="preserve">, </w:t>
      </w:r>
      <w:r>
        <w:rPr>
          <w:spacing w:val="-2"/>
        </w:rPr>
        <w:t>2023.</w:t>
      </w:r>
    </w:p>
    <w:p w:rsidR="00A30D9F" w:rsidRDefault="00A30D9F">
      <w:pPr>
        <w:pStyle w:val="BodyText"/>
        <w:rPr>
          <w:sz w:val="20"/>
        </w:rPr>
      </w:pPr>
    </w:p>
    <w:p w:rsidR="00A30D9F" w:rsidRDefault="00A30D9F">
      <w:pPr>
        <w:pStyle w:val="BodyText"/>
        <w:rPr>
          <w:sz w:val="20"/>
        </w:rPr>
      </w:pPr>
    </w:p>
    <w:p w:rsidR="00A30D9F" w:rsidRDefault="00A30D9F">
      <w:pPr>
        <w:pStyle w:val="BodyText"/>
        <w:spacing w:before="2"/>
      </w:pPr>
    </w:p>
    <w:p w:rsidR="00A30D9F" w:rsidRDefault="00082274">
      <w:pPr>
        <w:pStyle w:val="BodyText"/>
        <w:spacing w:before="90"/>
        <w:ind w:left="5141" w:right="180"/>
      </w:pPr>
      <w:r>
        <w:t>BOARD</w:t>
      </w:r>
      <w:r>
        <w:rPr>
          <w:spacing w:val="-14"/>
        </w:rPr>
        <w:t xml:space="preserve"> </w:t>
      </w:r>
      <w:r>
        <w:t>OF</w:t>
      </w:r>
      <w:r>
        <w:rPr>
          <w:spacing w:val="-15"/>
        </w:rPr>
        <w:t xml:space="preserve"> </w:t>
      </w:r>
      <w:r>
        <w:t>COUNTY</w:t>
      </w:r>
      <w:r>
        <w:rPr>
          <w:spacing w:val="-13"/>
        </w:rPr>
        <w:t xml:space="preserve"> </w:t>
      </w:r>
      <w:r>
        <w:t>COMMISSIONERS OF WEBER COUNTY</w:t>
      </w:r>
    </w:p>
    <w:p w:rsidR="00A30D9F" w:rsidRDefault="00A30D9F">
      <w:pPr>
        <w:pStyle w:val="BodyText"/>
      </w:pPr>
    </w:p>
    <w:p w:rsidR="00A30D9F" w:rsidRDefault="00082274">
      <w:pPr>
        <w:pStyle w:val="BodyText"/>
        <w:tabs>
          <w:tab w:val="left" w:pos="9437"/>
        </w:tabs>
        <w:ind w:left="5861" w:right="180" w:hanging="721"/>
      </w:pPr>
      <w:r>
        <w:rPr>
          <w:spacing w:val="-6"/>
        </w:rPr>
        <w:t>By</w:t>
      </w:r>
      <w:r w:rsidRPr="00A33848">
        <w:rPr>
          <w:u w:val="single"/>
        </w:rPr>
        <w:tab/>
      </w:r>
      <w:r w:rsidRPr="00A33848">
        <w:rPr>
          <w:u w:val="single"/>
        </w:rPr>
        <w:tab/>
      </w:r>
      <w:r>
        <w:t xml:space="preserve"> Gage </w:t>
      </w:r>
      <w:proofErr w:type="spellStart"/>
      <w:r>
        <w:t>Froerer</w:t>
      </w:r>
      <w:proofErr w:type="spellEnd"/>
      <w:r>
        <w:t>, Chair</w:t>
      </w:r>
    </w:p>
    <w:p w:rsidR="00A30D9F" w:rsidRDefault="00A30D9F">
      <w:pPr>
        <w:pStyle w:val="BodyText"/>
        <w:spacing w:before="2"/>
        <w:rPr>
          <w:sz w:val="16"/>
        </w:rPr>
      </w:pPr>
    </w:p>
    <w:p w:rsidR="00A30D9F" w:rsidRDefault="00A30D9F">
      <w:pPr>
        <w:rPr>
          <w:sz w:val="16"/>
        </w:rPr>
        <w:sectPr w:rsidR="00A30D9F" w:rsidSect="00FE041E">
          <w:type w:val="continuous"/>
          <w:pgSz w:w="12240" w:h="15840"/>
          <w:pgMar w:top="1440" w:right="1440" w:bottom="1440" w:left="1440" w:header="720" w:footer="720" w:gutter="0"/>
          <w:cols w:space="720"/>
          <w:docGrid w:linePitch="299"/>
        </w:sectPr>
      </w:pPr>
    </w:p>
    <w:p w:rsidR="00A30D9F" w:rsidRDefault="00A30D9F">
      <w:pPr>
        <w:pStyle w:val="BodyText"/>
        <w:rPr>
          <w:sz w:val="26"/>
        </w:rPr>
      </w:pPr>
    </w:p>
    <w:p w:rsidR="00A30D9F" w:rsidRDefault="00A30D9F">
      <w:pPr>
        <w:pStyle w:val="BodyText"/>
        <w:rPr>
          <w:sz w:val="26"/>
        </w:rPr>
      </w:pPr>
    </w:p>
    <w:p w:rsidR="00A30D9F" w:rsidRDefault="00A30D9F">
      <w:pPr>
        <w:pStyle w:val="BodyText"/>
        <w:spacing w:before="10"/>
        <w:rPr>
          <w:sz w:val="27"/>
        </w:rPr>
      </w:pPr>
    </w:p>
    <w:p w:rsidR="00A30D9F" w:rsidRDefault="00082274">
      <w:pPr>
        <w:pStyle w:val="BodyText"/>
        <w:ind w:left="820"/>
      </w:pPr>
      <w:r>
        <w:rPr>
          <w:spacing w:val="-2"/>
        </w:rPr>
        <w:t>ATTEST:</w:t>
      </w:r>
    </w:p>
    <w:p w:rsidR="00A30D9F" w:rsidRDefault="00082274">
      <w:pPr>
        <w:pStyle w:val="BodyText"/>
        <w:tabs>
          <w:tab w:val="left" w:pos="4421"/>
          <w:tab w:val="left" w:pos="5196"/>
        </w:tabs>
        <w:spacing w:before="90"/>
        <w:ind w:left="820" w:right="102"/>
        <w:jc w:val="both"/>
      </w:pPr>
      <w:r>
        <w:br w:type="column"/>
      </w:r>
      <w:r>
        <w:t>Commissioner Harvey voted</w:t>
      </w:r>
      <w:r>
        <w:tab/>
      </w:r>
      <w:r>
        <w:rPr>
          <w:u w:val="single"/>
        </w:rPr>
        <w:tab/>
      </w:r>
      <w:r>
        <w:t xml:space="preserve"> Commissioner </w:t>
      </w:r>
      <w:proofErr w:type="spellStart"/>
      <w:r>
        <w:t>Froerer</w:t>
      </w:r>
      <w:proofErr w:type="spellEnd"/>
      <w:r>
        <w:t xml:space="preserve"> voted</w:t>
      </w:r>
      <w:r>
        <w:tab/>
      </w:r>
      <w:r w:rsidRPr="00A33848">
        <w:rPr>
          <w:u w:val="single"/>
        </w:rPr>
        <w:tab/>
      </w:r>
      <w:r>
        <w:t xml:space="preserve"> Commissioner</w:t>
      </w:r>
      <w:r>
        <w:rPr>
          <w:spacing w:val="-8"/>
        </w:rPr>
        <w:t xml:space="preserve"> </w:t>
      </w:r>
      <w:r>
        <w:t>Bolos</w:t>
      </w:r>
      <w:r>
        <w:rPr>
          <w:spacing w:val="-5"/>
        </w:rPr>
        <w:t xml:space="preserve"> </w:t>
      </w:r>
      <w:r>
        <w:rPr>
          <w:spacing w:val="-2"/>
        </w:rPr>
        <w:t>voted</w:t>
      </w:r>
      <w:r>
        <w:tab/>
      </w:r>
      <w:r>
        <w:rPr>
          <w:u w:val="single"/>
        </w:rPr>
        <w:tab/>
      </w:r>
    </w:p>
    <w:p w:rsidR="00A30D9F" w:rsidRDefault="00A30D9F">
      <w:pPr>
        <w:jc w:val="both"/>
        <w:sectPr w:rsidR="00A30D9F">
          <w:type w:val="continuous"/>
          <w:pgSz w:w="12240" w:h="15840"/>
          <w:pgMar w:top="1820" w:right="1280" w:bottom="280" w:left="1340" w:header="720" w:footer="720" w:gutter="0"/>
          <w:cols w:num="2" w:space="720" w:equalWidth="0">
            <w:col w:w="1820" w:space="2501"/>
            <w:col w:w="5299"/>
          </w:cols>
        </w:sectPr>
      </w:pPr>
    </w:p>
    <w:p w:rsidR="00A30D9F" w:rsidRDefault="00A30D9F">
      <w:pPr>
        <w:pStyle w:val="BodyText"/>
        <w:rPr>
          <w:sz w:val="20"/>
        </w:rPr>
      </w:pPr>
    </w:p>
    <w:p w:rsidR="00A30D9F" w:rsidRDefault="00A30D9F">
      <w:pPr>
        <w:pStyle w:val="BodyText"/>
        <w:spacing w:before="7"/>
        <w:rPr>
          <w:sz w:val="27"/>
        </w:rPr>
      </w:pPr>
    </w:p>
    <w:p w:rsidR="00A30D9F" w:rsidRDefault="00C35378">
      <w:pPr>
        <w:pStyle w:val="BodyText"/>
        <w:spacing w:line="20" w:lineRule="exact"/>
        <w:ind w:left="820"/>
        <w:rPr>
          <w:sz w:val="2"/>
        </w:rPr>
      </w:pPr>
      <w:r>
        <w:rPr>
          <w:noProof/>
          <w:sz w:val="2"/>
        </w:rPr>
        <mc:AlternateContent>
          <mc:Choice Requires="wpg">
            <w:drawing>
              <wp:inline distT="0" distB="0" distL="0" distR="0">
                <wp:extent cx="3048000" cy="6350"/>
                <wp:effectExtent l="9525" t="1905" r="9525" b="10795"/>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6350"/>
                          <a:chOff x="0" y="0"/>
                          <a:chExt cx="4800" cy="10"/>
                        </a:xfrm>
                      </wpg:grpSpPr>
                      <wps:wsp>
                        <wps:cNvPr id="2" name="Line 3"/>
                        <wps:cNvCnPr>
                          <a:cxnSpLocks noChangeShapeType="1"/>
                        </wps:cNvCnPr>
                        <wps:spPr bwMode="auto">
                          <a:xfrm>
                            <a:off x="0" y="5"/>
                            <a:ext cx="4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541BB8" id="docshapegroup1" o:spid="_x0000_s1026" style="width:240pt;height:.5pt;mso-position-horizontal-relative:char;mso-position-vertical-relative:line" coordsize="4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">
                <v:line id="Line 3" o:spid="_x0000_s1027" style="position:absolute;visibility:visible;mso-wrap-style:square" from="0,5" to="4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A30D9F" w:rsidRDefault="00082274">
      <w:pPr>
        <w:pStyle w:val="BodyText"/>
        <w:spacing w:line="261" w:lineRule="exact"/>
        <w:ind w:left="820"/>
      </w:pPr>
      <w:r>
        <w:t>Ricky</w:t>
      </w:r>
      <w:r>
        <w:rPr>
          <w:spacing w:val="-7"/>
        </w:rPr>
        <w:t xml:space="preserve"> </w:t>
      </w:r>
      <w:r>
        <w:t>Hatch,</w:t>
      </w:r>
      <w:r>
        <w:rPr>
          <w:spacing w:val="-1"/>
        </w:rPr>
        <w:t xml:space="preserve"> </w:t>
      </w:r>
      <w:r>
        <w:rPr>
          <w:spacing w:val="-5"/>
        </w:rPr>
        <w:t>CPA</w:t>
      </w:r>
    </w:p>
    <w:p w:rsidR="00A30D9F" w:rsidRDefault="00082274">
      <w:pPr>
        <w:pStyle w:val="BodyText"/>
        <w:ind w:left="820"/>
        <w:rPr>
          <w:spacing w:val="-2"/>
        </w:rPr>
      </w:pPr>
      <w:r>
        <w:t>Weber County</w:t>
      </w:r>
      <w:r>
        <w:rPr>
          <w:spacing w:val="-4"/>
        </w:rPr>
        <w:t xml:space="preserve"> </w:t>
      </w:r>
      <w:r>
        <w:rPr>
          <w:spacing w:val="-2"/>
        </w:rPr>
        <w:t>Clerk/Auditor</w:t>
      </w:r>
    </w:p>
    <w:p w:rsidR="00027A5B" w:rsidRDefault="00027A5B" w:rsidP="00FE041E">
      <w:pPr>
        <w:pStyle w:val="BodyText"/>
        <w:rPr>
          <w:spacing w:val="-2"/>
        </w:rPr>
      </w:pPr>
    </w:p>
    <w:p w:rsidR="00082274" w:rsidRDefault="00082274" w:rsidP="00FE041E">
      <w:pPr>
        <w:pStyle w:val="BodyText"/>
        <w:rPr>
          <w:spacing w:val="-2"/>
        </w:rPr>
      </w:pPr>
    </w:p>
    <w:p w:rsidR="00FE041E" w:rsidRDefault="00027A5B" w:rsidP="00082274">
      <w:pPr>
        <w:pStyle w:val="BodyText"/>
        <w:ind w:left="820"/>
        <w:jc w:val="center"/>
        <w:rPr>
          <w:b/>
          <w:bCs/>
        </w:rPr>
      </w:pPr>
      <w:r>
        <w:rPr>
          <w:b/>
          <w:bCs/>
        </w:rPr>
        <w:t>ATTACHMENT A</w:t>
      </w:r>
    </w:p>
    <w:p w:rsidR="00FE041E" w:rsidRDefault="00FE041E" w:rsidP="00027A5B">
      <w:pPr>
        <w:pStyle w:val="BodyText"/>
        <w:ind w:left="820"/>
        <w:jc w:val="center"/>
        <w:rPr>
          <w:b/>
          <w:bCs/>
        </w:rPr>
      </w:pPr>
    </w:p>
    <w:p w:rsidR="00FE041E" w:rsidRPr="00FE041E" w:rsidRDefault="00FE041E" w:rsidP="00FE041E">
      <w:pPr>
        <w:pStyle w:val="BodyText"/>
        <w:ind w:left="820"/>
        <w:rPr>
          <w:b/>
          <w:bCs/>
          <w:u w:val="single"/>
        </w:rPr>
      </w:pPr>
      <w:r w:rsidRPr="00FE041E">
        <w:rPr>
          <w:b/>
          <w:bCs/>
          <w:u w:val="single"/>
        </w:rPr>
        <w:t>Chapter 2-10 Administrative Appeals</w:t>
      </w:r>
    </w:p>
    <w:p w:rsidR="00027A5B" w:rsidRDefault="00027A5B" w:rsidP="00027A5B">
      <w:pPr>
        <w:pStyle w:val="BodyText"/>
        <w:ind w:left="820"/>
        <w:jc w:val="center"/>
        <w:rPr>
          <w:b/>
          <w:bCs/>
        </w:rPr>
      </w:pPr>
    </w:p>
    <w:p w:rsidR="00027A5B" w:rsidRDefault="00027A5B" w:rsidP="00027A5B">
      <w:pPr>
        <w:pStyle w:val="BodyText"/>
        <w:ind w:left="820"/>
        <w:rPr>
          <w:b/>
          <w:bCs/>
        </w:rPr>
      </w:pPr>
      <w:r w:rsidRPr="00027A5B">
        <w:rPr>
          <w:b/>
          <w:bCs/>
        </w:rPr>
        <w:t>Sec 2-10-1 Purpose</w:t>
      </w:r>
    </w:p>
    <w:p w:rsidR="00027A5B" w:rsidRPr="00027A5B" w:rsidRDefault="00027A5B" w:rsidP="00027A5B">
      <w:pPr>
        <w:pStyle w:val="BodyText"/>
        <w:numPr>
          <w:ilvl w:val="0"/>
          <w:numId w:val="1"/>
        </w:numPr>
        <w:rPr>
          <w:b/>
          <w:bCs/>
        </w:rPr>
      </w:pPr>
      <w:r w:rsidRPr="00027A5B">
        <w:t xml:space="preserve">The purpose of this chapter is to provide persons who are aggrieved by decisions, other than land use decisions or decisions of the county building official, of the </w:t>
      </w:r>
      <w:r>
        <w:rPr>
          <w:color w:val="FF0000"/>
        </w:rPr>
        <w:t>Recorder’s/</w:t>
      </w:r>
      <w:r w:rsidRPr="00027A5B">
        <w:t xml:space="preserve">Surveyor's Office </w:t>
      </w:r>
      <w:r w:rsidR="00FE041E" w:rsidRPr="00FE041E">
        <w:rPr>
          <w:color w:val="FF0000"/>
        </w:rPr>
        <w:t xml:space="preserve">(including decisions </w:t>
      </w:r>
      <w:r w:rsidR="00FE041E">
        <w:rPr>
          <w:color w:val="FF0000"/>
        </w:rPr>
        <w:t xml:space="preserve">regarding the application of rules </w:t>
      </w:r>
      <w:r w:rsidR="00FE041E" w:rsidRPr="00FE041E">
        <w:rPr>
          <w:color w:val="FF0000"/>
        </w:rPr>
        <w:t xml:space="preserve">of the County Recorder Standards Board) </w:t>
      </w:r>
      <w:r w:rsidRPr="00027A5B">
        <w:t xml:space="preserve">or the </w:t>
      </w:r>
      <w:r>
        <w:t>Community a</w:t>
      </w:r>
      <w:r w:rsidRPr="00027A5B">
        <w:t>nd Economic Development Department with a mechanism to appeal those decisions.</w:t>
      </w:r>
    </w:p>
    <w:p w:rsidR="00027A5B" w:rsidRPr="00027A5B" w:rsidRDefault="00027A5B" w:rsidP="00027A5B">
      <w:pPr>
        <w:pStyle w:val="BodyText"/>
        <w:numPr>
          <w:ilvl w:val="0"/>
          <w:numId w:val="1"/>
        </w:numPr>
      </w:pPr>
      <w:r w:rsidRPr="00027A5B">
        <w:t>If a party is aggrieved by agency action, and there is no other process established by state or county code to appeal the agency action, the aggrieved party may appeal the agency action by following the process set forth in this chapter.</w:t>
      </w:r>
    </w:p>
    <w:p w:rsidR="00027A5B" w:rsidRDefault="00027A5B" w:rsidP="00027A5B">
      <w:pPr>
        <w:pStyle w:val="BodyText"/>
        <w:ind w:left="820"/>
      </w:pPr>
    </w:p>
    <w:p w:rsidR="00027A5B" w:rsidRPr="00027A5B" w:rsidRDefault="00027A5B" w:rsidP="00027A5B">
      <w:pPr>
        <w:pStyle w:val="BodyText"/>
        <w:ind w:left="820"/>
        <w:rPr>
          <w:b/>
          <w:bCs/>
        </w:rPr>
      </w:pPr>
      <w:r w:rsidRPr="00027A5B">
        <w:rPr>
          <w:b/>
          <w:bCs/>
        </w:rPr>
        <w:t>Sec 2-10-2 Definitions</w:t>
      </w:r>
    </w:p>
    <w:p w:rsidR="00027A5B" w:rsidRDefault="00027A5B" w:rsidP="00027A5B">
      <w:pPr>
        <w:pStyle w:val="BodyText"/>
        <w:ind w:left="820"/>
      </w:pPr>
      <w:r w:rsidRPr="00027A5B">
        <w:t>The following words, terms, and phrases, when used in this chapter, shall have the meanings ascribed to them in this section, except where the context clearly indicates a different meaning:</w:t>
      </w:r>
    </w:p>
    <w:p w:rsidR="00027A5B" w:rsidRPr="00027A5B" w:rsidRDefault="00027A5B" w:rsidP="00027A5B">
      <w:pPr>
        <w:pStyle w:val="BodyText"/>
        <w:ind w:left="820"/>
      </w:pPr>
    </w:p>
    <w:p w:rsidR="00027A5B" w:rsidRDefault="00027A5B" w:rsidP="00027A5B">
      <w:pPr>
        <w:pStyle w:val="BodyText"/>
        <w:ind w:left="820"/>
      </w:pPr>
      <w:r w:rsidRPr="00027A5B">
        <w:rPr>
          <w:i/>
          <w:iCs/>
        </w:rPr>
        <w:t>Agency</w:t>
      </w:r>
      <w:r w:rsidRPr="00027A5B">
        <w:t xml:space="preserve"> means the </w:t>
      </w:r>
      <w:r>
        <w:rPr>
          <w:color w:val="FF0000"/>
        </w:rPr>
        <w:t>Recorder’s/</w:t>
      </w:r>
      <w:r w:rsidRPr="00027A5B">
        <w:t>Surveyor's Office or the Community and Economic Development Department or any of its divisions.</w:t>
      </w:r>
    </w:p>
    <w:p w:rsidR="00027A5B" w:rsidRPr="00027A5B" w:rsidRDefault="00027A5B" w:rsidP="00027A5B">
      <w:pPr>
        <w:pStyle w:val="BodyText"/>
        <w:ind w:left="820"/>
      </w:pPr>
    </w:p>
    <w:p w:rsidR="00027A5B" w:rsidRDefault="00027A5B" w:rsidP="00027A5B">
      <w:pPr>
        <w:pStyle w:val="BodyText"/>
        <w:ind w:left="820"/>
      </w:pPr>
      <w:r w:rsidRPr="00027A5B">
        <w:rPr>
          <w:i/>
          <w:iCs/>
        </w:rPr>
        <w:t>Agency designee</w:t>
      </w:r>
      <w:r w:rsidRPr="00027A5B">
        <w:t xml:space="preserve"> means an employee of the agency that took the agency action who has been assigned to handle initial administrative appeals.</w:t>
      </w:r>
    </w:p>
    <w:p w:rsidR="00027A5B" w:rsidRPr="00027A5B" w:rsidRDefault="00027A5B" w:rsidP="00027A5B">
      <w:pPr>
        <w:pStyle w:val="BodyText"/>
        <w:ind w:left="820"/>
      </w:pPr>
    </w:p>
    <w:p w:rsidR="00027A5B" w:rsidRDefault="00027A5B" w:rsidP="00027A5B">
      <w:pPr>
        <w:pStyle w:val="BodyText"/>
        <w:ind w:left="820"/>
      </w:pPr>
      <w:r w:rsidRPr="00027A5B">
        <w:rPr>
          <w:i/>
          <w:iCs/>
        </w:rPr>
        <w:t>Agency action</w:t>
      </w:r>
      <w:r w:rsidRPr="00027A5B">
        <w:t xml:space="preserve"> means any official act by the </w:t>
      </w:r>
      <w:r>
        <w:rPr>
          <w:color w:val="FF0000"/>
        </w:rPr>
        <w:t>Recorder’s/</w:t>
      </w:r>
      <w:r w:rsidRPr="00027A5B">
        <w:t>Surveyor's Office or the Community and Economic Development Department or one of its divisions, other than a land use decision or decisions of the county building official, to carry out properly assigned governmental powers and duties including, but not limited to, license or permit approvals, denials, conditions, suspensions, revocations, imposition of penalties, issuance of stop work orders, and any other similar administrative action.</w:t>
      </w:r>
    </w:p>
    <w:p w:rsidR="00027A5B" w:rsidRPr="00027A5B" w:rsidRDefault="00027A5B" w:rsidP="00027A5B">
      <w:pPr>
        <w:pStyle w:val="BodyText"/>
        <w:ind w:left="820"/>
      </w:pPr>
    </w:p>
    <w:p w:rsidR="00027A5B" w:rsidRDefault="00027A5B" w:rsidP="00027A5B">
      <w:pPr>
        <w:pStyle w:val="BodyText"/>
        <w:ind w:left="820"/>
      </w:pPr>
      <w:r w:rsidRPr="00027A5B">
        <w:rPr>
          <w:i/>
          <w:iCs/>
        </w:rPr>
        <w:t>Aggrieved party</w:t>
      </w:r>
      <w:r w:rsidRPr="00027A5B">
        <w:t xml:space="preserve"> means the person, business, or other entity whose interests were adversely affected by the agency action.</w:t>
      </w:r>
    </w:p>
    <w:p w:rsidR="00027A5B" w:rsidRPr="00027A5B" w:rsidRDefault="00027A5B" w:rsidP="00027A5B">
      <w:pPr>
        <w:pStyle w:val="BodyText"/>
        <w:ind w:left="820"/>
      </w:pPr>
    </w:p>
    <w:p w:rsidR="00027A5B" w:rsidRDefault="00027A5B" w:rsidP="00027A5B">
      <w:pPr>
        <w:pStyle w:val="BodyText"/>
        <w:ind w:left="820"/>
      </w:pPr>
      <w:r w:rsidRPr="00027A5B">
        <w:rPr>
          <w:i/>
          <w:iCs/>
        </w:rPr>
        <w:t>Days</w:t>
      </w:r>
      <w:r w:rsidRPr="00027A5B">
        <w:t xml:space="preserve"> means calendar days. In computing any period of time prescribed or allowed under this chapter, the date of the act or event from which the designated period of time begins to run shall not be included. The last day of the period so computed shall be included, unless it is a Saturday, a Sunday, or a legal holiday, in which event the period runs until the end of the next business day.</w:t>
      </w:r>
    </w:p>
    <w:p w:rsidR="00027A5B" w:rsidRPr="00027A5B" w:rsidRDefault="00027A5B" w:rsidP="00027A5B">
      <w:pPr>
        <w:pStyle w:val="BodyText"/>
        <w:ind w:left="820"/>
      </w:pPr>
    </w:p>
    <w:p w:rsidR="00027A5B" w:rsidRDefault="00027A5B" w:rsidP="00027A5B">
      <w:pPr>
        <w:pStyle w:val="BodyText"/>
        <w:ind w:left="820"/>
      </w:pPr>
      <w:r w:rsidRPr="00027A5B">
        <w:rPr>
          <w:i/>
          <w:iCs/>
        </w:rPr>
        <w:t>Land use decision</w:t>
      </w:r>
      <w:r w:rsidRPr="00027A5B">
        <w:t xml:space="preserve"> means a decision applying a state or county land use code to an application required by the land use code, made by a person or body authorized by the land use code to make the decision.</w:t>
      </w:r>
    </w:p>
    <w:p w:rsidR="00027A5B" w:rsidRPr="00027A5B" w:rsidRDefault="00027A5B" w:rsidP="00027A5B">
      <w:pPr>
        <w:pStyle w:val="BodyText"/>
        <w:ind w:left="820"/>
      </w:pPr>
    </w:p>
    <w:p w:rsidR="00027A5B" w:rsidRDefault="00027A5B" w:rsidP="00082274">
      <w:pPr>
        <w:pStyle w:val="BodyText"/>
        <w:ind w:left="820"/>
      </w:pPr>
      <w:r w:rsidRPr="00027A5B">
        <w:rPr>
          <w:i/>
          <w:iCs/>
        </w:rPr>
        <w:t>Send,</w:t>
      </w:r>
      <w:r w:rsidRPr="00027A5B">
        <w:t xml:space="preserve"> in the context of a notice or decision, means to place in the mail, first class, properly addressed to the recipient's last known address, with sufficient postage; to send by electronic means; or to deliver to the recipient in person.</w:t>
      </w:r>
    </w:p>
    <w:sectPr w:rsidR="00027A5B">
      <w:type w:val="continuous"/>
      <w:pgSz w:w="12240" w:h="15840"/>
      <w:pgMar w:top="182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F3C74"/>
    <w:multiLevelType w:val="multilevel"/>
    <w:tmpl w:val="153E2DCE"/>
    <w:lvl w:ilvl="0">
      <w:start w:val="1"/>
      <w:numFmt w:val="lowerLetter"/>
      <w:lvlText w:val="(%1)"/>
      <w:lvlJc w:val="left"/>
      <w:pPr>
        <w:tabs>
          <w:tab w:val="num" w:pos="1540"/>
        </w:tabs>
        <w:ind w:left="1540" w:hanging="360"/>
      </w:pPr>
      <w:rPr>
        <w:rFonts w:ascii="Times New Roman" w:eastAsia="Times New Roman" w:hAnsi="Times New Roman" w:cs="Times New Roman"/>
      </w:rPr>
    </w:lvl>
    <w:lvl w:ilvl="1">
      <w:start w:val="1"/>
      <w:numFmt w:val="decimal"/>
      <w:lvlText w:val="%2."/>
      <w:lvlJc w:val="left"/>
      <w:pPr>
        <w:tabs>
          <w:tab w:val="num" w:pos="2260"/>
        </w:tabs>
        <w:ind w:left="2260" w:hanging="360"/>
      </w:pPr>
    </w:lvl>
    <w:lvl w:ilvl="2" w:tentative="1">
      <w:start w:val="1"/>
      <w:numFmt w:val="decimal"/>
      <w:lvlText w:val="%3."/>
      <w:lvlJc w:val="left"/>
      <w:pPr>
        <w:tabs>
          <w:tab w:val="num" w:pos="2980"/>
        </w:tabs>
        <w:ind w:left="2980" w:hanging="360"/>
      </w:pPr>
    </w:lvl>
    <w:lvl w:ilvl="3" w:tentative="1">
      <w:start w:val="1"/>
      <w:numFmt w:val="decimal"/>
      <w:lvlText w:val="%4."/>
      <w:lvlJc w:val="left"/>
      <w:pPr>
        <w:tabs>
          <w:tab w:val="num" w:pos="3700"/>
        </w:tabs>
        <w:ind w:left="3700" w:hanging="360"/>
      </w:pPr>
    </w:lvl>
    <w:lvl w:ilvl="4" w:tentative="1">
      <w:start w:val="1"/>
      <w:numFmt w:val="decimal"/>
      <w:lvlText w:val="%5."/>
      <w:lvlJc w:val="left"/>
      <w:pPr>
        <w:tabs>
          <w:tab w:val="num" w:pos="4420"/>
        </w:tabs>
        <w:ind w:left="4420" w:hanging="360"/>
      </w:pPr>
    </w:lvl>
    <w:lvl w:ilvl="5" w:tentative="1">
      <w:start w:val="1"/>
      <w:numFmt w:val="decimal"/>
      <w:lvlText w:val="%6."/>
      <w:lvlJc w:val="left"/>
      <w:pPr>
        <w:tabs>
          <w:tab w:val="num" w:pos="5140"/>
        </w:tabs>
        <w:ind w:left="5140" w:hanging="360"/>
      </w:pPr>
    </w:lvl>
    <w:lvl w:ilvl="6" w:tentative="1">
      <w:start w:val="1"/>
      <w:numFmt w:val="decimal"/>
      <w:lvlText w:val="%7."/>
      <w:lvlJc w:val="left"/>
      <w:pPr>
        <w:tabs>
          <w:tab w:val="num" w:pos="5860"/>
        </w:tabs>
        <w:ind w:left="5860" w:hanging="360"/>
      </w:pPr>
    </w:lvl>
    <w:lvl w:ilvl="7" w:tentative="1">
      <w:start w:val="1"/>
      <w:numFmt w:val="decimal"/>
      <w:lvlText w:val="%8."/>
      <w:lvlJc w:val="left"/>
      <w:pPr>
        <w:tabs>
          <w:tab w:val="num" w:pos="6580"/>
        </w:tabs>
        <w:ind w:left="6580" w:hanging="360"/>
      </w:pPr>
    </w:lvl>
    <w:lvl w:ilvl="8" w:tentative="1">
      <w:start w:val="1"/>
      <w:numFmt w:val="decimal"/>
      <w:lvlText w:val="%9."/>
      <w:lvlJc w:val="left"/>
      <w:pPr>
        <w:tabs>
          <w:tab w:val="num" w:pos="7300"/>
        </w:tabs>
        <w:ind w:left="7300" w:hanging="360"/>
      </w:pPr>
    </w:lvl>
  </w:abstractNum>
  <w:abstractNum w:abstractNumId="1" w15:restartNumberingAfterBreak="0">
    <w:nsid w:val="4C8F54B1"/>
    <w:multiLevelType w:val="multilevel"/>
    <w:tmpl w:val="E312DECC"/>
    <w:lvl w:ilvl="0">
      <w:start w:val="1"/>
      <w:numFmt w:val="lowerLetter"/>
      <w:lvlText w:val="(%1)"/>
      <w:lvlJc w:val="left"/>
      <w:pPr>
        <w:tabs>
          <w:tab w:val="num" w:pos="1540"/>
        </w:tabs>
        <w:ind w:left="1540" w:hanging="360"/>
      </w:pPr>
      <w:rPr>
        <w:rFonts w:ascii="Times New Roman" w:eastAsia="Times New Roman" w:hAnsi="Times New Roman" w:cs="Times New Roman"/>
        <w:b w:val="0"/>
      </w:rPr>
    </w:lvl>
    <w:lvl w:ilvl="1" w:tentative="1">
      <w:start w:val="1"/>
      <w:numFmt w:val="decimal"/>
      <w:lvlText w:val="%2."/>
      <w:lvlJc w:val="left"/>
      <w:pPr>
        <w:tabs>
          <w:tab w:val="num" w:pos="2260"/>
        </w:tabs>
        <w:ind w:left="2260" w:hanging="360"/>
      </w:pPr>
    </w:lvl>
    <w:lvl w:ilvl="2" w:tentative="1">
      <w:start w:val="1"/>
      <w:numFmt w:val="decimal"/>
      <w:lvlText w:val="%3."/>
      <w:lvlJc w:val="left"/>
      <w:pPr>
        <w:tabs>
          <w:tab w:val="num" w:pos="2980"/>
        </w:tabs>
        <w:ind w:left="2980" w:hanging="360"/>
      </w:pPr>
    </w:lvl>
    <w:lvl w:ilvl="3" w:tentative="1">
      <w:start w:val="1"/>
      <w:numFmt w:val="decimal"/>
      <w:lvlText w:val="%4."/>
      <w:lvlJc w:val="left"/>
      <w:pPr>
        <w:tabs>
          <w:tab w:val="num" w:pos="3700"/>
        </w:tabs>
        <w:ind w:left="3700" w:hanging="360"/>
      </w:pPr>
    </w:lvl>
    <w:lvl w:ilvl="4" w:tentative="1">
      <w:start w:val="1"/>
      <w:numFmt w:val="decimal"/>
      <w:lvlText w:val="%5."/>
      <w:lvlJc w:val="left"/>
      <w:pPr>
        <w:tabs>
          <w:tab w:val="num" w:pos="4420"/>
        </w:tabs>
        <w:ind w:left="4420" w:hanging="360"/>
      </w:pPr>
    </w:lvl>
    <w:lvl w:ilvl="5" w:tentative="1">
      <w:start w:val="1"/>
      <w:numFmt w:val="decimal"/>
      <w:lvlText w:val="%6."/>
      <w:lvlJc w:val="left"/>
      <w:pPr>
        <w:tabs>
          <w:tab w:val="num" w:pos="5140"/>
        </w:tabs>
        <w:ind w:left="5140" w:hanging="360"/>
      </w:pPr>
    </w:lvl>
    <w:lvl w:ilvl="6" w:tentative="1">
      <w:start w:val="1"/>
      <w:numFmt w:val="decimal"/>
      <w:lvlText w:val="%7."/>
      <w:lvlJc w:val="left"/>
      <w:pPr>
        <w:tabs>
          <w:tab w:val="num" w:pos="5860"/>
        </w:tabs>
        <w:ind w:left="5860" w:hanging="360"/>
      </w:pPr>
    </w:lvl>
    <w:lvl w:ilvl="7" w:tentative="1">
      <w:start w:val="1"/>
      <w:numFmt w:val="decimal"/>
      <w:lvlText w:val="%8."/>
      <w:lvlJc w:val="left"/>
      <w:pPr>
        <w:tabs>
          <w:tab w:val="num" w:pos="6580"/>
        </w:tabs>
        <w:ind w:left="6580" w:hanging="360"/>
      </w:pPr>
    </w:lvl>
    <w:lvl w:ilvl="8" w:tentative="1">
      <w:start w:val="1"/>
      <w:numFmt w:val="decimal"/>
      <w:lvlText w:val="%9."/>
      <w:lvlJc w:val="left"/>
      <w:pPr>
        <w:tabs>
          <w:tab w:val="num" w:pos="7300"/>
        </w:tabs>
        <w:ind w:left="7300" w:hanging="360"/>
      </w:pPr>
    </w:lvl>
  </w:abstractNum>
  <w:abstractNum w:abstractNumId="2" w15:restartNumberingAfterBreak="0">
    <w:nsid w:val="7B6511DF"/>
    <w:multiLevelType w:val="multilevel"/>
    <w:tmpl w:val="8D8A836A"/>
    <w:lvl w:ilvl="0">
      <w:start w:val="1"/>
      <w:numFmt w:val="lowerLetter"/>
      <w:lvlText w:val="(%1)"/>
      <w:lvlJc w:val="left"/>
      <w:pPr>
        <w:tabs>
          <w:tab w:val="num" w:pos="1540"/>
        </w:tabs>
        <w:ind w:left="1540" w:hanging="360"/>
      </w:pPr>
      <w:rPr>
        <w:rFonts w:ascii="Times New Roman" w:eastAsia="Times New Roman" w:hAnsi="Times New Roman" w:cs="Times New Roman"/>
      </w:rPr>
    </w:lvl>
    <w:lvl w:ilvl="1">
      <w:start w:val="1"/>
      <w:numFmt w:val="decimal"/>
      <w:lvlText w:val="%2."/>
      <w:lvlJc w:val="left"/>
      <w:pPr>
        <w:tabs>
          <w:tab w:val="num" w:pos="2260"/>
        </w:tabs>
        <w:ind w:left="2260" w:hanging="360"/>
      </w:pPr>
    </w:lvl>
    <w:lvl w:ilvl="2" w:tentative="1">
      <w:start w:val="1"/>
      <w:numFmt w:val="decimal"/>
      <w:lvlText w:val="%3."/>
      <w:lvlJc w:val="left"/>
      <w:pPr>
        <w:tabs>
          <w:tab w:val="num" w:pos="2980"/>
        </w:tabs>
        <w:ind w:left="2980" w:hanging="360"/>
      </w:pPr>
    </w:lvl>
    <w:lvl w:ilvl="3" w:tentative="1">
      <w:start w:val="1"/>
      <w:numFmt w:val="decimal"/>
      <w:lvlText w:val="%4."/>
      <w:lvlJc w:val="left"/>
      <w:pPr>
        <w:tabs>
          <w:tab w:val="num" w:pos="3700"/>
        </w:tabs>
        <w:ind w:left="3700" w:hanging="360"/>
      </w:pPr>
    </w:lvl>
    <w:lvl w:ilvl="4" w:tentative="1">
      <w:start w:val="1"/>
      <w:numFmt w:val="decimal"/>
      <w:lvlText w:val="%5."/>
      <w:lvlJc w:val="left"/>
      <w:pPr>
        <w:tabs>
          <w:tab w:val="num" w:pos="4420"/>
        </w:tabs>
        <w:ind w:left="4420" w:hanging="360"/>
      </w:pPr>
    </w:lvl>
    <w:lvl w:ilvl="5" w:tentative="1">
      <w:start w:val="1"/>
      <w:numFmt w:val="decimal"/>
      <w:lvlText w:val="%6."/>
      <w:lvlJc w:val="left"/>
      <w:pPr>
        <w:tabs>
          <w:tab w:val="num" w:pos="5140"/>
        </w:tabs>
        <w:ind w:left="5140" w:hanging="360"/>
      </w:pPr>
    </w:lvl>
    <w:lvl w:ilvl="6" w:tentative="1">
      <w:start w:val="1"/>
      <w:numFmt w:val="decimal"/>
      <w:lvlText w:val="%7."/>
      <w:lvlJc w:val="left"/>
      <w:pPr>
        <w:tabs>
          <w:tab w:val="num" w:pos="5860"/>
        </w:tabs>
        <w:ind w:left="5860" w:hanging="360"/>
      </w:pPr>
    </w:lvl>
    <w:lvl w:ilvl="7" w:tentative="1">
      <w:start w:val="1"/>
      <w:numFmt w:val="decimal"/>
      <w:lvlText w:val="%8."/>
      <w:lvlJc w:val="left"/>
      <w:pPr>
        <w:tabs>
          <w:tab w:val="num" w:pos="6580"/>
        </w:tabs>
        <w:ind w:left="6580" w:hanging="360"/>
      </w:pPr>
    </w:lvl>
    <w:lvl w:ilvl="8" w:tentative="1">
      <w:start w:val="1"/>
      <w:numFmt w:val="decimal"/>
      <w:lvlText w:val="%9."/>
      <w:lvlJc w:val="left"/>
      <w:pPr>
        <w:tabs>
          <w:tab w:val="num" w:pos="7300"/>
        </w:tabs>
        <w:ind w:left="730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D9F"/>
    <w:rsid w:val="00027A5B"/>
    <w:rsid w:val="00082274"/>
    <w:rsid w:val="003C265E"/>
    <w:rsid w:val="00A30D9F"/>
    <w:rsid w:val="00A33848"/>
    <w:rsid w:val="00C35378"/>
    <w:rsid w:val="00FE0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0E0F6"/>
  <w15:docId w15:val="{8B826C55-07C3-49C0-A131-A2F9ED46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27A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9692">
      <w:bodyDiv w:val="1"/>
      <w:marLeft w:val="0"/>
      <w:marRight w:val="0"/>
      <w:marTop w:val="0"/>
      <w:marBottom w:val="0"/>
      <w:divBdr>
        <w:top w:val="none" w:sz="0" w:space="0" w:color="auto"/>
        <w:left w:val="none" w:sz="0" w:space="0" w:color="auto"/>
        <w:bottom w:val="none" w:sz="0" w:space="0" w:color="auto"/>
        <w:right w:val="none" w:sz="0" w:space="0" w:color="auto"/>
      </w:divBdr>
      <w:divsChild>
        <w:div w:id="1356886483">
          <w:marLeft w:val="0"/>
          <w:marRight w:val="0"/>
          <w:marTop w:val="0"/>
          <w:marBottom w:val="0"/>
          <w:divBdr>
            <w:top w:val="none" w:sz="0" w:space="0" w:color="auto"/>
            <w:left w:val="none" w:sz="0" w:space="0" w:color="auto"/>
            <w:bottom w:val="none" w:sz="0" w:space="0" w:color="auto"/>
            <w:right w:val="none" w:sz="0" w:space="0" w:color="auto"/>
          </w:divBdr>
        </w:div>
        <w:div w:id="1426341134">
          <w:marLeft w:val="0"/>
          <w:marRight w:val="0"/>
          <w:marTop w:val="0"/>
          <w:marBottom w:val="0"/>
          <w:divBdr>
            <w:top w:val="none" w:sz="0" w:space="0" w:color="auto"/>
            <w:left w:val="none" w:sz="0" w:space="0" w:color="auto"/>
            <w:bottom w:val="none" w:sz="0" w:space="0" w:color="auto"/>
            <w:right w:val="none" w:sz="0" w:space="0" w:color="auto"/>
          </w:divBdr>
        </w:div>
        <w:div w:id="1845825584">
          <w:marLeft w:val="0"/>
          <w:marRight w:val="0"/>
          <w:marTop w:val="0"/>
          <w:marBottom w:val="0"/>
          <w:divBdr>
            <w:top w:val="none" w:sz="0" w:space="0" w:color="auto"/>
            <w:left w:val="none" w:sz="0" w:space="0" w:color="auto"/>
            <w:bottom w:val="none" w:sz="0" w:space="0" w:color="auto"/>
            <w:right w:val="none" w:sz="0" w:space="0" w:color="auto"/>
          </w:divBdr>
        </w:div>
        <w:div w:id="161967864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563</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Keogh,Liam</dc:creator>
  <cp:lastModifiedBy>Keogh,Liam</cp:lastModifiedBy>
  <cp:revision>3</cp:revision>
  <dcterms:created xsi:type="dcterms:W3CDTF">2023-07-06T20:52:00Z</dcterms:created>
  <dcterms:modified xsi:type="dcterms:W3CDTF">2023-07-06T22:01:00Z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2023-05-16T00:00:00Z</vt:filetime>
  </property>
  <property fmtid="{D5CDD505-2E9C-101B-9397-08002B2CF9AE}" pid="3" name="Creator">
    <vt:lpwstr>Microsoft® Word 2016</vt:lpwstr>
  </property>
  <property fmtid="{D5CDD505-2E9C-101B-9397-08002B2CF9AE}" pid="4" name="LastSaved">
    <vt:filetime>2023-05-16T00:00:00Z</vt:filetime>
  </property>
  <property fmtid="{D5CDD505-2E9C-101B-9397-08002B2CF9AE}" pid="5" name="Producer">
    <vt:lpwstr>Microsoft® Word 2016</vt:lpwstr>
  </property>
</Properties>
</file>